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860">
      <w:pPr>
        <w:rPr>
          <w:rFonts w:hint="eastAsia"/>
        </w:rPr>
      </w:pPr>
    </w:p>
    <w:p w:rsidR="00D844E1" w:rsidRDefault="00D844E1" w:rsidP="00D844E1">
      <w:pPr>
        <w:rPr>
          <w:rStyle w:val="a5"/>
          <w:rFonts w:ascii="仿宋_GB2312" w:eastAsia="仿宋_GB2312" w:hAnsi="ˎ̥" w:hint="eastAsia"/>
          <w:b w:val="0"/>
          <w:sz w:val="32"/>
          <w:szCs w:val="32"/>
        </w:rPr>
      </w:pPr>
      <w:r w:rsidRPr="00B320E8">
        <w:rPr>
          <w:rStyle w:val="a5"/>
          <w:rFonts w:ascii="仿宋_GB2312" w:eastAsia="仿宋_GB2312" w:hAnsi="ˎ̥" w:hint="eastAsia"/>
          <w:b w:val="0"/>
          <w:sz w:val="32"/>
          <w:szCs w:val="32"/>
        </w:rPr>
        <w:t>附件1</w:t>
      </w:r>
    </w:p>
    <w:p w:rsidR="00D844E1" w:rsidRPr="009B7E57" w:rsidRDefault="00D844E1" w:rsidP="00D844E1">
      <w:pPr>
        <w:jc w:val="center"/>
        <w:rPr>
          <w:rFonts w:ascii="宋体" w:hAnsi="宋体"/>
          <w:b/>
          <w:sz w:val="32"/>
          <w:szCs w:val="32"/>
        </w:rPr>
      </w:pPr>
      <w:r w:rsidRPr="009B7E57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7</w:t>
      </w:r>
      <w:r w:rsidRPr="009B7E57">
        <w:rPr>
          <w:rFonts w:ascii="宋体" w:hAnsi="宋体" w:hint="eastAsia"/>
          <w:b/>
          <w:sz w:val="32"/>
          <w:szCs w:val="32"/>
        </w:rPr>
        <w:t>年</w:t>
      </w:r>
      <w:r w:rsidRPr="009B7E57">
        <w:rPr>
          <w:rFonts w:ascii="宋体" w:hAnsi="宋体"/>
          <w:b/>
          <w:sz w:val="32"/>
          <w:szCs w:val="32"/>
        </w:rPr>
        <w:t>学校高教研究</w:t>
      </w:r>
      <w:r w:rsidRPr="009B7E57">
        <w:rPr>
          <w:rFonts w:ascii="宋体" w:hAnsi="宋体" w:hint="eastAsia"/>
          <w:b/>
          <w:sz w:val="32"/>
          <w:szCs w:val="32"/>
        </w:rPr>
        <w:t>基金</w:t>
      </w:r>
      <w:r w:rsidRPr="009B7E57">
        <w:rPr>
          <w:rFonts w:ascii="宋体" w:hAnsi="宋体"/>
          <w:b/>
          <w:sz w:val="32"/>
          <w:szCs w:val="32"/>
        </w:rPr>
        <w:t>项目结题验收情况一览表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6386"/>
        <w:gridCol w:w="1559"/>
      </w:tblGrid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762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86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762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762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验收结果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86" w:type="dxa"/>
          </w:tcPr>
          <w:p w:rsidR="00D844E1" w:rsidRPr="00FA37E9" w:rsidRDefault="00D844E1" w:rsidP="0058295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高校学生支部堡垒指数管理体系构建研究——以浙江农林大学为例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876295" w:rsidRDefault="00D844E1" w:rsidP="0058295F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高校学生党员目标化考核机制研究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86" w:type="dxa"/>
          </w:tcPr>
          <w:p w:rsidR="00D844E1" w:rsidRPr="00FA37E9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我校特殊家庭大学生心理健康状况调查及心理疏导研究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86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基于本科生导师制的大学生思想政治教育协同机制研究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86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习总书记系列讲话精神背景下，高校思想政治工作协同创新育人机制研究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86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大学生心智化能力、特质焦虑与手机依赖的关系研究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86" w:type="dxa"/>
          </w:tcPr>
          <w:p w:rsidR="00D844E1" w:rsidRPr="00FA37E9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把高校思想政治工作贯穿教育教学全过程工作体系研究――以浙江农林大学为例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高校思想政治教育中网络意见领袖的作用研究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/>
                <w:color w:val="000000"/>
                <w:kern w:val="0"/>
                <w:sz w:val="24"/>
              </w:rPr>
              <w:t>说服传播视域下提升高校思想政治教育针对性的路径研究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农林类本科院校创新创业教育质量保障机制研究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世界一流农业类大学发展态势研究　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浙江农林大学大学生创客职业生涯规划教育研究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高校创业教育生态化运行机制研究　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“创新创业”导向下高校区域性教育资源共建模式研究</w:t>
            </w: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——以浙江农林大学及所处周边区域为例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876295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86" w:type="dxa"/>
          </w:tcPr>
          <w:p w:rsidR="00D844E1" w:rsidRPr="00685F34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85F34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基于新媒体平台下高校创新创业教育探究——以浙江农林大学为例</w:t>
            </w:r>
          </w:p>
        </w:tc>
        <w:tc>
          <w:tcPr>
            <w:tcW w:w="1559" w:type="dxa"/>
          </w:tcPr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876295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876295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</w:tbl>
    <w:p w:rsidR="00D844E1" w:rsidRDefault="00D844E1" w:rsidP="00D844E1">
      <w:pPr>
        <w:rPr>
          <w:rStyle w:val="a5"/>
          <w:rFonts w:ascii="仿宋_GB2312" w:eastAsia="仿宋_GB2312" w:hAnsi="ˎ̥" w:hint="eastAsia"/>
          <w:b w:val="0"/>
          <w:sz w:val="32"/>
          <w:szCs w:val="32"/>
        </w:rPr>
      </w:pPr>
    </w:p>
    <w:p w:rsidR="00D844E1" w:rsidRDefault="00D844E1" w:rsidP="00D844E1">
      <w:pPr>
        <w:rPr>
          <w:rStyle w:val="a5"/>
          <w:rFonts w:ascii="仿宋_GB2312" w:eastAsia="仿宋_GB2312" w:hAnsi="ˎ̥" w:hint="eastAsia"/>
          <w:b w:val="0"/>
          <w:sz w:val="32"/>
          <w:szCs w:val="32"/>
        </w:rPr>
      </w:pPr>
    </w:p>
    <w:p w:rsidR="00D844E1" w:rsidRDefault="00D844E1" w:rsidP="00D844E1">
      <w:pPr>
        <w:rPr>
          <w:rStyle w:val="a5"/>
          <w:rFonts w:ascii="仿宋_GB2312" w:eastAsia="仿宋_GB2312" w:hAnsi="ˎ̥" w:hint="eastAsia"/>
          <w:b w:val="0"/>
          <w:sz w:val="32"/>
          <w:szCs w:val="32"/>
        </w:rPr>
      </w:pPr>
    </w:p>
    <w:p w:rsidR="00D844E1" w:rsidRDefault="00D844E1" w:rsidP="00D844E1">
      <w:pPr>
        <w:rPr>
          <w:rStyle w:val="a5"/>
          <w:rFonts w:ascii="仿宋_GB2312" w:eastAsia="仿宋_GB2312" w:hAnsi="ˎ̥" w:hint="eastAsia"/>
          <w:b w:val="0"/>
          <w:sz w:val="32"/>
          <w:szCs w:val="32"/>
        </w:rPr>
      </w:pPr>
    </w:p>
    <w:p w:rsidR="00D844E1" w:rsidRDefault="00D844E1" w:rsidP="00D844E1">
      <w:pPr>
        <w:rPr>
          <w:rStyle w:val="a5"/>
          <w:rFonts w:ascii="仿宋_GB2312" w:eastAsia="仿宋_GB2312" w:hAnsi="ˎ̥" w:hint="eastAsia"/>
          <w:b w:val="0"/>
          <w:sz w:val="32"/>
          <w:szCs w:val="32"/>
        </w:rPr>
      </w:pPr>
      <w:r w:rsidRPr="00B320E8">
        <w:rPr>
          <w:rStyle w:val="a5"/>
          <w:rFonts w:ascii="仿宋_GB2312" w:eastAsia="仿宋_GB2312" w:hAnsi="ˎ̥" w:hint="eastAsia"/>
          <w:b w:val="0"/>
          <w:sz w:val="32"/>
          <w:szCs w:val="32"/>
        </w:rPr>
        <w:t>附件</w:t>
      </w:r>
      <w:r>
        <w:rPr>
          <w:rStyle w:val="a5"/>
          <w:rFonts w:ascii="仿宋_GB2312" w:eastAsia="仿宋_GB2312" w:hAnsi="ˎ̥" w:hint="eastAsia"/>
          <w:b w:val="0"/>
          <w:sz w:val="32"/>
          <w:szCs w:val="32"/>
        </w:rPr>
        <w:t>2</w:t>
      </w:r>
    </w:p>
    <w:p w:rsidR="00D844E1" w:rsidRPr="000D6CB6" w:rsidRDefault="00D844E1" w:rsidP="00D844E1">
      <w:pPr>
        <w:jc w:val="center"/>
        <w:rPr>
          <w:rFonts w:ascii="宋体" w:hAnsi="宋体"/>
          <w:b/>
          <w:w w:val="80"/>
          <w:sz w:val="32"/>
          <w:szCs w:val="32"/>
        </w:rPr>
      </w:pPr>
      <w:r w:rsidRPr="000D6CB6">
        <w:rPr>
          <w:rFonts w:ascii="宋体" w:hAnsi="宋体" w:hint="eastAsia"/>
          <w:b/>
          <w:w w:val="80"/>
          <w:sz w:val="32"/>
          <w:szCs w:val="32"/>
        </w:rPr>
        <w:t>2015、2016年</w:t>
      </w:r>
      <w:r w:rsidRPr="000D6CB6">
        <w:rPr>
          <w:rFonts w:ascii="宋体" w:hAnsi="宋体"/>
          <w:b/>
          <w:w w:val="80"/>
          <w:sz w:val="32"/>
          <w:szCs w:val="32"/>
        </w:rPr>
        <w:t>学校高教研究</w:t>
      </w:r>
      <w:r w:rsidRPr="000D6CB6">
        <w:rPr>
          <w:rFonts w:ascii="宋体" w:hAnsi="宋体" w:hint="eastAsia"/>
          <w:b/>
          <w:w w:val="80"/>
          <w:sz w:val="32"/>
          <w:szCs w:val="32"/>
        </w:rPr>
        <w:t>基金</w:t>
      </w:r>
      <w:r w:rsidRPr="000D6CB6">
        <w:rPr>
          <w:rFonts w:ascii="宋体" w:hAnsi="宋体"/>
          <w:b/>
          <w:w w:val="80"/>
          <w:sz w:val="32"/>
          <w:szCs w:val="32"/>
        </w:rPr>
        <w:t>项目</w:t>
      </w:r>
      <w:r w:rsidRPr="000D6CB6">
        <w:rPr>
          <w:rFonts w:ascii="宋体" w:hAnsi="宋体" w:hint="eastAsia"/>
          <w:b/>
          <w:w w:val="80"/>
          <w:sz w:val="32"/>
          <w:szCs w:val="32"/>
        </w:rPr>
        <w:t>延期</w:t>
      </w:r>
      <w:r w:rsidRPr="000D6CB6">
        <w:rPr>
          <w:rFonts w:ascii="宋体" w:hAnsi="宋体"/>
          <w:b/>
          <w:w w:val="80"/>
          <w:sz w:val="32"/>
          <w:szCs w:val="32"/>
        </w:rPr>
        <w:t>结题验收情况一览表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6386"/>
        <w:gridCol w:w="1559"/>
      </w:tblGrid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D06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86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6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D06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验收结果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45986">
              <w:rPr>
                <w:rFonts w:ascii="宋体" w:hAnsi="宋体" w:hint="eastAsia"/>
                <w:sz w:val="24"/>
              </w:rPr>
              <w:t>文化校园视角下的高校二级学院文化建设研究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D06C74" w:rsidRDefault="00D844E1" w:rsidP="0058295F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86" w:type="dxa"/>
          </w:tcPr>
          <w:p w:rsidR="00D844E1" w:rsidRPr="00FA37E9" w:rsidRDefault="00D844E1" w:rsidP="0058295F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6AC6">
              <w:rPr>
                <w:rFonts w:ascii="宋体" w:hAnsi="宋体" w:cs="宋体" w:hint="eastAsia"/>
                <w:color w:val="000000"/>
                <w:kern w:val="0"/>
                <w:sz w:val="24"/>
              </w:rPr>
              <w:t>创业型大学科技成果转化机制的优化研究——以浙江农林大学为例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386" w:type="dxa"/>
          </w:tcPr>
          <w:p w:rsidR="00D844E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A8085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高校二级学院基层党建品牌培育研究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386" w:type="dxa"/>
          </w:tcPr>
          <w:p w:rsidR="00D844E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A8085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“互联网+”时代大学生党员教育与管理的创新研究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386" w:type="dxa"/>
          </w:tcPr>
          <w:p w:rsidR="00D844E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A8085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微媒体时代大学生思想政治教育的创新研究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386" w:type="dxa"/>
          </w:tcPr>
          <w:p w:rsidR="00D844E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A80851" w:rsidRDefault="00D844E1" w:rsidP="0058295F">
            <w:pPr>
              <w:tabs>
                <w:tab w:val="left" w:pos="735"/>
              </w:tabs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农林大学生创业心理品质培养调查研究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心理健康教育的生态转型研究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 w:rsidRPr="00FA37E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95后学生群体视域下“家文化”管理模式的解构和探析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386" w:type="dxa"/>
          </w:tcPr>
          <w:p w:rsidR="00D844E1" w:rsidRDefault="00D844E1" w:rsidP="0058295F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A80851" w:rsidRDefault="00D844E1" w:rsidP="0058295F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大学生社会责任感培育的路径探索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386" w:type="dxa"/>
          </w:tcPr>
          <w:p w:rsidR="00D844E1" w:rsidRPr="00A80851" w:rsidRDefault="00D844E1" w:rsidP="0058295F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大学文化与城市精神的互荣互促研究——以暨阳学院和诸暨市为例　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Pr="00FA37E9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E32E05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二级学院行政、教学和科研秘书工作协同管理模式研究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E32E05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/>
                <w:color w:val="000000"/>
                <w:kern w:val="0"/>
                <w:sz w:val="24"/>
              </w:rPr>
              <w:t>基于图式理论的《英语报刊选读》教学模式优化探究</w:t>
            </w:r>
          </w:p>
        </w:tc>
        <w:tc>
          <w:tcPr>
            <w:tcW w:w="1559" w:type="dxa"/>
          </w:tcPr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D844E1" w:rsidRPr="00D06C74" w:rsidTr="0058295F">
        <w:trPr>
          <w:trHeight w:val="630"/>
        </w:trPr>
        <w:tc>
          <w:tcPr>
            <w:tcW w:w="457" w:type="dxa"/>
          </w:tcPr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</w:p>
          <w:p w:rsidR="00D844E1" w:rsidRDefault="00D844E1" w:rsidP="0058295F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6386" w:type="dxa"/>
          </w:tcPr>
          <w:p w:rsidR="00D844E1" w:rsidRDefault="00D844E1" w:rsidP="0058295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844E1" w:rsidRPr="00A80851" w:rsidRDefault="00D844E1" w:rsidP="0058295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80851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浙江农林大学“掌上后勤”研究</w:t>
            </w:r>
          </w:p>
        </w:tc>
        <w:tc>
          <w:tcPr>
            <w:tcW w:w="1559" w:type="dxa"/>
          </w:tcPr>
          <w:p w:rsidR="00D844E1" w:rsidRDefault="00D844E1" w:rsidP="005829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D844E1" w:rsidRPr="00D06C74" w:rsidRDefault="00D844E1" w:rsidP="0058295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  <w:r w:rsidRPr="00D06C74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</w:tbl>
    <w:p w:rsidR="00D844E1" w:rsidRDefault="00D844E1"/>
    <w:sectPr w:rsidR="00D8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60" w:rsidRDefault="00A54860" w:rsidP="00D844E1">
      <w:r>
        <w:separator/>
      </w:r>
    </w:p>
  </w:endnote>
  <w:endnote w:type="continuationSeparator" w:id="1">
    <w:p w:rsidR="00A54860" w:rsidRDefault="00A54860" w:rsidP="00D8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60" w:rsidRDefault="00A54860" w:rsidP="00D844E1">
      <w:r>
        <w:separator/>
      </w:r>
    </w:p>
  </w:footnote>
  <w:footnote w:type="continuationSeparator" w:id="1">
    <w:p w:rsidR="00A54860" w:rsidRDefault="00A54860" w:rsidP="00D84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4E1"/>
    <w:rsid w:val="00A54860"/>
    <w:rsid w:val="00D8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4E1"/>
    <w:rPr>
      <w:sz w:val="18"/>
      <w:szCs w:val="18"/>
    </w:rPr>
  </w:style>
  <w:style w:type="character" w:styleId="a5">
    <w:name w:val="Strong"/>
    <w:basedOn w:val="a0"/>
    <w:qFormat/>
    <w:rsid w:val="00D84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Sky123.Org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单海雁</dc:creator>
  <cp:keywords/>
  <dc:description/>
  <cp:lastModifiedBy>单海雁</cp:lastModifiedBy>
  <cp:revision>2</cp:revision>
  <dcterms:created xsi:type="dcterms:W3CDTF">2018-04-02T01:32:00Z</dcterms:created>
  <dcterms:modified xsi:type="dcterms:W3CDTF">2018-04-02T01:32:00Z</dcterms:modified>
</cp:coreProperties>
</file>